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color w:val="4B4B4B"/>
          <w:sz w:val="24"/>
          <w:szCs w:val="24"/>
        </w:rPr>
      </w:pPr>
      <w:r>
        <w:rPr>
          <w:rFonts w:hint="eastAsia" w:ascii="宋体" w:hAnsi="宋体" w:eastAsia="宋体" w:cs="宋体"/>
          <w:b/>
          <w:bCs/>
          <w:i w:val="0"/>
          <w:iCs w:val="0"/>
          <w:caps w:val="0"/>
          <w:color w:val="4B4B4B"/>
          <w:spacing w:val="0"/>
          <w:sz w:val="24"/>
          <w:szCs w:val="24"/>
          <w:bdr w:val="none" w:color="auto" w:sz="0" w:space="0"/>
          <w:shd w:val="clear" w:fill="FFFFFF"/>
        </w:rPr>
        <w:t>教育部办公厅 工业和信息化部办公厅关于</w:t>
      </w:r>
      <w:r>
        <w:rPr>
          <w:rFonts w:hint="eastAsia" w:ascii="宋体" w:hAnsi="宋体" w:eastAsia="宋体" w:cs="宋体"/>
          <w:b/>
          <w:bCs/>
          <w:i w:val="0"/>
          <w:iCs w:val="0"/>
          <w:caps w:val="0"/>
          <w:color w:val="4B4B4B"/>
          <w:spacing w:val="0"/>
          <w:sz w:val="24"/>
          <w:szCs w:val="24"/>
          <w:bdr w:val="none" w:color="auto" w:sz="0" w:space="0"/>
          <w:shd w:val="clear" w:fill="FFFFFF"/>
        </w:rPr>
        <w:br w:type="textWrapping"/>
      </w:r>
      <w:r>
        <w:rPr>
          <w:rFonts w:hint="eastAsia" w:ascii="宋体" w:hAnsi="宋体" w:eastAsia="宋体" w:cs="宋体"/>
          <w:b/>
          <w:bCs/>
          <w:i w:val="0"/>
          <w:iCs w:val="0"/>
          <w:caps w:val="0"/>
          <w:color w:val="4B4B4B"/>
          <w:spacing w:val="0"/>
          <w:sz w:val="24"/>
          <w:szCs w:val="24"/>
          <w:bdr w:val="none" w:color="auto" w:sz="0" w:space="0"/>
          <w:shd w:val="clear" w:fill="FFFFFF"/>
        </w:rPr>
        <w:t>印发《现代产业学院建设指南（试行）》的通知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宋体" w:hAnsi="宋体" w:eastAsia="宋体" w:cs="宋体"/>
          <w:color w:val="4B4B4B"/>
          <w:sz w:val="24"/>
          <w:szCs w:val="24"/>
        </w:rPr>
      </w:pPr>
      <w:r>
        <w:rPr>
          <w:rFonts w:hint="eastAsia" w:ascii="宋体" w:hAnsi="宋体" w:eastAsia="宋体" w:cs="宋体"/>
          <w:i w:val="0"/>
          <w:iCs w:val="0"/>
          <w:caps w:val="0"/>
          <w:color w:val="4B4B4B"/>
          <w:spacing w:val="0"/>
          <w:sz w:val="24"/>
          <w:szCs w:val="24"/>
          <w:bdr w:val="none" w:color="auto" w:sz="0" w:space="0"/>
          <w:shd w:val="clear" w:fill="FFFFFF"/>
        </w:rPr>
        <w:t>教高厅函〔2020〕16号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各省、自治区、直辖市教育厅（教委）、工业和信息化主管部门，新疆生产建设兵团教育局、工业和信息化局，有关部门（单位）教育司（局），部属各高等学校、部省合建各高等学校：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为贯彻国家有关战略要求，落实《国务院办公厅关于深化产教融合的若干意见》（国办发〔2017〕95号）和《教育部 工业和信息化部 中国工程院关于加快建设发展新工科 实施卓越工程师教育培养计划2.0的意见》（教高〔2018〕3号）等文件精神，推进现代产业学院建设工作，教育部、工业和信息化部研究制定了《现代产业学院建设指南（试行）》，现印发给你们，请结合本地、本单位实际，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教育部办公厅 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2020年7月30日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4B4B4B"/>
          <w:spacing w:val="0"/>
          <w:sz w:val="24"/>
          <w:szCs w:val="24"/>
        </w:rPr>
      </w:pPr>
      <w:bookmarkStart w:id="0" w:name="_GoBack"/>
      <w:r>
        <w:rPr>
          <w:rStyle w:val="6"/>
          <w:rFonts w:hint="eastAsia" w:ascii="宋体" w:hAnsi="宋体" w:eastAsia="宋体" w:cs="宋体"/>
          <w:i w:val="0"/>
          <w:iCs w:val="0"/>
          <w:caps w:val="0"/>
          <w:color w:val="4B4B4B"/>
          <w:spacing w:val="0"/>
          <w:sz w:val="24"/>
          <w:szCs w:val="24"/>
          <w:bdr w:val="none" w:color="auto" w:sz="0" w:space="0"/>
          <w:shd w:val="clear" w:fill="FFFFFF"/>
        </w:rPr>
        <w:t>现代产业学院建设指南（试行）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w:t>
      </w:r>
      <w:r>
        <w:rPr>
          <w:rStyle w:val="6"/>
          <w:rFonts w:hint="eastAsia" w:ascii="宋体" w:hAnsi="宋体" w:eastAsia="宋体" w:cs="宋体"/>
          <w:i w:val="0"/>
          <w:iCs w:val="0"/>
          <w:caps w:val="0"/>
          <w:color w:val="4B4B4B"/>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w:t>
      </w:r>
      <w:r>
        <w:rPr>
          <w:rStyle w:val="6"/>
          <w:rFonts w:hint="eastAsia" w:ascii="宋体" w:hAnsi="宋体" w:eastAsia="宋体" w:cs="宋体"/>
          <w:i w:val="0"/>
          <w:iCs w:val="0"/>
          <w:caps w:val="0"/>
          <w:color w:val="4B4B4B"/>
          <w:spacing w:val="0"/>
          <w:sz w:val="24"/>
          <w:szCs w:val="24"/>
          <w:bdr w:val="none" w:color="auto" w:sz="0" w:space="0"/>
          <w:shd w:val="clear" w:fill="FFFFFF"/>
        </w:rPr>
        <w:t>二、建设目标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w:t>
      </w:r>
      <w:r>
        <w:rPr>
          <w:rStyle w:val="6"/>
          <w:rFonts w:hint="eastAsia" w:ascii="宋体" w:hAnsi="宋体" w:eastAsia="宋体" w:cs="宋体"/>
          <w:i w:val="0"/>
          <w:iCs w:val="0"/>
          <w:caps w:val="0"/>
          <w:color w:val="4B4B4B"/>
          <w:spacing w:val="0"/>
          <w:sz w:val="24"/>
          <w:szCs w:val="24"/>
          <w:bdr w:val="none" w:color="auto" w:sz="0" w:space="0"/>
          <w:shd w:val="clear" w:fill="FFFFFF"/>
        </w:rPr>
        <w:t>三、建设原则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坚持育人为本。以立德树人为根本任务，以提高人才培养能力为核心，推动学校人才培养供给侧与产业需求侧紧密对接，培养符合产业高质量发展和创新需求的高素质人才。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坚持产教融合。将人才培养、教师专业化发展、实训实习实践、学生创新创业、企业服务科技创新功能有机结合，促进产教融合、科教融合，打造集产、学、研、转、创、用于一体，互补、互利、互动、多赢的实体性人才培养创新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w:t>
      </w:r>
      <w:r>
        <w:rPr>
          <w:rStyle w:val="6"/>
          <w:rFonts w:hint="eastAsia" w:ascii="宋体" w:hAnsi="宋体" w:eastAsia="宋体" w:cs="宋体"/>
          <w:i w:val="0"/>
          <w:iCs w:val="0"/>
          <w:caps w:val="0"/>
          <w:color w:val="4B4B4B"/>
          <w:spacing w:val="0"/>
          <w:sz w:val="24"/>
          <w:szCs w:val="24"/>
          <w:bdr w:val="none" w:color="auto" w:sz="0" w:space="0"/>
          <w:shd w:val="clear" w:fill="FFFFFF"/>
        </w:rPr>
        <w:t>四、建设任务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（一）创新人才培养模式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（二）提升专业建设质量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（三）开发校企合作课程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（四）打造实习实训基地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（五）建设高水平教师队伍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（六）搭建产学研服务平台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（七）完善管理体制机制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w:t>
      </w:r>
      <w:r>
        <w:rPr>
          <w:rStyle w:val="6"/>
          <w:rFonts w:hint="eastAsia" w:ascii="宋体" w:hAnsi="宋体" w:eastAsia="宋体" w:cs="宋体"/>
          <w:i w:val="0"/>
          <w:iCs w:val="0"/>
          <w:caps w:val="0"/>
          <w:color w:val="4B4B4B"/>
          <w:spacing w:val="0"/>
          <w:sz w:val="24"/>
          <w:szCs w:val="24"/>
          <w:bdr w:val="none" w:color="auto" w:sz="0" w:space="0"/>
          <w:shd w:val="clear" w:fill="FFFFFF"/>
        </w:rPr>
        <w:t>五、建设立项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教育部、工业和信息化部根据国家经济社会发展需求，加强顶层设计和统筹协调，规划现代产业学院建设布局，指导和组织开展现代产业学院立项建设和评估。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现代产业学院应已具备或近期可以达到以下基础条件：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1.人才培养主要专业与区域产业发展具有高度契合性，相关专业已经列入“国家级一流专业”建设范围，具有相对优势；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2.相关产业列入区域发展整体规划；参与的企业主体参考产教融合型企业相关要求，在区域产业链条中居主要地位，或在区域产业集群中居关键地位；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3.具有相对稳定的高水平教学团队；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4.相关企业主体参与的兼职教师人员，中、高级专业技术职务的人员数量不低于高校专职教师的数量；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5.加强产教融合，实践教学学时不低于专业人才培养方案总学时的30%；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6.具有相对丰富的教学资源；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7.初步形成理念先进、顺畅运行的管理体系；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8.学校能够提供相对集中、面积充足的物理空间，每年提供稳定的经费支持，用于人员聘任、日常运行；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9.学校给予发展所需政策扶持。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（二）立项程序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1.依托高校根据现代产业学院总体定位、建设思路，紧密结合实际，在充分论证基础上开展建设，搭建基础团队，明确体制机制。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2.具备条件的高校经上级主管部门同意后向教育部提出申请。同时，申请单位通过所在地省级工业和信息化主管部门向工业和信息化部报备。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3.教育部、工业和信息化部组织专家进行论证，重点考察人才培养模式、建设基础、政策支持和保障条件等，按照“分区论证、试点先行、分批启动”的原则进行培育建设。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bdr w:val="none" w:color="auto" w:sz="0" w:space="0"/>
          <w:shd w:val="clear" w:fill="FFFFFF"/>
        </w:rPr>
        <w:t>　　4.教育部、工业和信息化部将统筹各类资源，对现代产业学院建设予以政策支持和资源倾斜，加大对毕业生的就业指导和服务力度，推动稳定发展。</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D737D"/>
    <w:rsid w:val="06AD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2022-03-01T06:17:00Z</dcterms:created>
  <dc:creator>钱磊</dc:creator>
  <cp:lastModifiedBy>钱磊</cp:lastModifiedBy>
  <dcterms:modified xsi:type="dcterms:W3CDTF">2022-03-01T06:18:08Z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2DB7A5EFC3EA4267A96C58E900830C5D</vt:lpwstr>
  </property>
</Properties>
</file>